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95A5" w14:textId="77777777" w:rsidR="001A614C" w:rsidRDefault="001A614C">
      <w:r>
        <w:rPr>
          <w:rFonts w:ascii="Trebuchet MS" w:hAnsi="Trebuchet MS"/>
          <w:b/>
          <w:bCs/>
          <w:noProof/>
          <w:color w:val="000000"/>
          <w:bdr w:val="none" w:sz="0" w:space="0" w:color="auto" w:frame="1"/>
        </w:rPr>
        <w:drawing>
          <wp:anchor distT="0" distB="0" distL="114300" distR="114300" simplePos="0" relativeHeight="251659264" behindDoc="1" locked="0" layoutInCell="1" allowOverlap="1" wp14:anchorId="2281246D" wp14:editId="4F5F31E7">
            <wp:simplePos x="0" y="0"/>
            <wp:positionH relativeFrom="margin">
              <wp:posOffset>0</wp:posOffset>
            </wp:positionH>
            <wp:positionV relativeFrom="paragraph">
              <wp:posOffset>285750</wp:posOffset>
            </wp:positionV>
            <wp:extent cx="2724150" cy="866775"/>
            <wp:effectExtent l="0" t="0" r="0" b="9525"/>
            <wp:wrapTight wrapText="bothSides">
              <wp:wrapPolygon edited="0">
                <wp:start x="0" y="0"/>
                <wp:lineTo x="0" y="21363"/>
                <wp:lineTo x="21449" y="21363"/>
                <wp:lineTo x="21449" y="0"/>
                <wp:lineTo x="0" y="0"/>
              </wp:wrapPolygon>
            </wp:wrapTight>
            <wp:docPr id="1146821355" name="Imagine 114682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4150" cy="866775"/>
                    </a:xfrm>
                    <a:prstGeom prst="rect">
                      <a:avLst/>
                    </a:prstGeom>
                    <a:noFill/>
                    <a:ln>
                      <a:noFill/>
                    </a:ln>
                  </pic:spPr>
                </pic:pic>
              </a:graphicData>
            </a:graphic>
            <wp14:sizeRelV relativeFrom="margin">
              <wp14:pctHeight>0</wp14:pctHeight>
            </wp14:sizeRelV>
          </wp:anchor>
        </w:drawing>
      </w:r>
    </w:p>
    <w:p w14:paraId="76CDB095" w14:textId="77777777" w:rsidR="001A614C" w:rsidRPr="001A614C" w:rsidRDefault="001A614C" w:rsidP="001A614C">
      <w:r w:rsidRPr="008918B7">
        <w:rPr>
          <w:rFonts w:ascii="Trebuchet MS" w:hAnsi="Trebuchet MS"/>
          <w:noProof/>
        </w:rPr>
        <w:drawing>
          <wp:anchor distT="0" distB="0" distL="114300" distR="114300" simplePos="0" relativeHeight="251661312" behindDoc="1" locked="0" layoutInCell="1" allowOverlap="1" wp14:anchorId="120A4FA0" wp14:editId="309D6566">
            <wp:simplePos x="0" y="0"/>
            <wp:positionH relativeFrom="margin">
              <wp:posOffset>3228975</wp:posOffset>
            </wp:positionH>
            <wp:positionV relativeFrom="paragraph">
              <wp:posOffset>9525</wp:posOffset>
            </wp:positionV>
            <wp:extent cx="857250" cy="857250"/>
            <wp:effectExtent l="0" t="0" r="0" b="0"/>
            <wp:wrapTight wrapText="bothSides">
              <wp:wrapPolygon edited="0">
                <wp:start x="6240" y="0"/>
                <wp:lineTo x="0" y="3840"/>
                <wp:lineTo x="0" y="16320"/>
                <wp:lineTo x="5280" y="21120"/>
                <wp:lineTo x="6240" y="21120"/>
                <wp:lineTo x="14880" y="21120"/>
                <wp:lineTo x="15840" y="21120"/>
                <wp:lineTo x="21120" y="16320"/>
                <wp:lineTo x="21120" y="3840"/>
                <wp:lineTo x="14880" y="0"/>
                <wp:lineTo x="6240" y="0"/>
              </wp:wrapPolygon>
            </wp:wrapTight>
            <wp:docPr id="436200399" name="Imagine 43620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C3592" w14:textId="77777777" w:rsidR="001A614C" w:rsidRPr="001A614C" w:rsidRDefault="001A614C" w:rsidP="001A614C"/>
    <w:p w14:paraId="259FFC2E" w14:textId="77777777" w:rsidR="001A614C" w:rsidRPr="001A614C" w:rsidRDefault="001A614C" w:rsidP="001A614C"/>
    <w:p w14:paraId="059A37E6" w14:textId="77777777" w:rsidR="001A614C" w:rsidRDefault="001A614C" w:rsidP="001A614C"/>
    <w:p w14:paraId="085F151A" w14:textId="77777777" w:rsidR="001A614C" w:rsidRPr="001A614C" w:rsidRDefault="001A614C" w:rsidP="001A614C">
      <w:pPr>
        <w:shd w:val="clear" w:color="auto" w:fill="FFFFFF"/>
        <w:spacing w:after="150" w:line="240" w:lineRule="auto"/>
        <w:jc w:val="right"/>
        <w:rPr>
          <w:rFonts w:ascii="Trebuchet MS" w:eastAsia="Times New Roman" w:hAnsi="Trebuchet MS" w:cs="Helvetica"/>
          <w:b/>
          <w:color w:val="444444"/>
          <w:lang w:val="it-CH"/>
        </w:rPr>
      </w:pPr>
      <w:r w:rsidRPr="001A614C">
        <w:rPr>
          <w:rFonts w:ascii="Trebuchet MS" w:eastAsia="Times New Roman" w:hAnsi="Trebuchet MS" w:cs="Helvetica"/>
          <w:b/>
          <w:color w:val="444444"/>
          <w:lang w:val="it-CH"/>
        </w:rPr>
        <w:t>Data publicare anunt</w:t>
      </w:r>
    </w:p>
    <w:p w14:paraId="42B92FCE" w14:textId="77777777" w:rsidR="001A614C" w:rsidRPr="001A614C" w:rsidRDefault="001A614C" w:rsidP="001A614C">
      <w:pPr>
        <w:shd w:val="clear" w:color="auto" w:fill="FFFFFF"/>
        <w:spacing w:after="150" w:line="240" w:lineRule="auto"/>
        <w:jc w:val="center"/>
        <w:rPr>
          <w:rFonts w:ascii="Trebuchet MS" w:eastAsia="Times New Roman" w:hAnsi="Trebuchet MS" w:cs="Helvetica"/>
          <w:b/>
          <w:color w:val="444444"/>
          <w:lang w:val="it-CH"/>
        </w:rPr>
      </w:pPr>
      <w:r w:rsidRPr="001A614C">
        <w:rPr>
          <w:rFonts w:ascii="Trebuchet MS" w:eastAsia="Times New Roman" w:hAnsi="Trebuchet MS" w:cs="Helvetica"/>
          <w:b/>
          <w:color w:val="444444"/>
          <w:lang w:val="it-CH"/>
        </w:rPr>
        <w:t>Anunț de începere proiect</w:t>
      </w:r>
    </w:p>
    <w:p w14:paraId="556BD5DD" w14:textId="77777777" w:rsidR="001A614C" w:rsidRPr="001A614C" w:rsidRDefault="001A614C" w:rsidP="001A614C">
      <w:pPr>
        <w:shd w:val="clear" w:color="auto" w:fill="FFFFFF"/>
        <w:spacing w:after="150" w:line="240" w:lineRule="auto"/>
        <w:jc w:val="center"/>
        <w:rPr>
          <w:rFonts w:ascii="Trebuchet MS" w:eastAsia="Times New Roman" w:hAnsi="Trebuchet MS" w:cs="Times New Roman"/>
          <w:b/>
          <w:bCs/>
          <w:lang w:val="it-CH"/>
        </w:rPr>
      </w:pPr>
      <w:r w:rsidRPr="001A614C">
        <w:rPr>
          <w:rFonts w:ascii="Trebuchet MS" w:eastAsia="Times New Roman" w:hAnsi="Trebuchet MS" w:cs="Helvetica"/>
          <w:b/>
          <w:color w:val="444444"/>
          <w:lang w:val="it-CH"/>
        </w:rPr>
        <w:t>“</w:t>
      </w:r>
      <w:r w:rsidRPr="001A614C">
        <w:rPr>
          <w:rFonts w:ascii="Trebuchet MS" w:eastAsia="Times New Roman" w:hAnsi="Trebuchet MS" w:cs="Times New Roman"/>
          <w:b/>
          <w:bCs/>
          <w:lang w:val="it-CH"/>
        </w:rPr>
        <w:t>Sprijin pentru Autoritatea de Management pentru Programul Operațional Competitivitate (AMPOC) în procesul de închidere si durabilitate”</w:t>
      </w:r>
    </w:p>
    <w:p w14:paraId="24F86BEF" w14:textId="77777777" w:rsidR="001A614C" w:rsidRPr="001A614C" w:rsidRDefault="001A614C" w:rsidP="001A614C">
      <w:pPr>
        <w:shd w:val="clear" w:color="auto" w:fill="FFFFFF"/>
        <w:spacing w:after="150" w:line="240" w:lineRule="auto"/>
        <w:jc w:val="center"/>
        <w:rPr>
          <w:rFonts w:ascii="Trebuchet MS" w:eastAsia="Times New Roman" w:hAnsi="Trebuchet MS" w:cs="Helvetica"/>
          <w:b/>
          <w:color w:val="444444"/>
          <w:lang w:val="it-CH"/>
        </w:rPr>
      </w:pPr>
      <w:r w:rsidRPr="001A614C">
        <w:rPr>
          <w:rFonts w:ascii="Trebuchet MS" w:eastAsia="Times New Roman" w:hAnsi="Trebuchet MS" w:cs="Helvetica"/>
          <w:b/>
          <w:color w:val="444444"/>
          <w:lang w:val="it-CH"/>
        </w:rPr>
        <w:t xml:space="preserve"> Decizia de finanțare </w:t>
      </w:r>
      <w:r w:rsidRPr="001A614C">
        <w:rPr>
          <w:rFonts w:ascii="Trebuchet MS" w:eastAsia="Times New Roman" w:hAnsi="Trebuchet MS" w:cs="Times New Roman"/>
          <w:b/>
          <w:lang w:val="it-CH"/>
        </w:rPr>
        <w:t>nr. 2.013, cod SMIS 161931</w:t>
      </w:r>
    </w:p>
    <w:p w14:paraId="695171D5" w14:textId="77777777" w:rsidR="001A614C" w:rsidRPr="001A614C" w:rsidRDefault="001A614C" w:rsidP="001A614C">
      <w:pPr>
        <w:shd w:val="clear" w:color="auto" w:fill="FFFFFF"/>
        <w:spacing w:after="150" w:line="240" w:lineRule="auto"/>
        <w:jc w:val="both"/>
        <w:rPr>
          <w:rFonts w:ascii="Trebuchet MS" w:eastAsia="Times New Roman" w:hAnsi="Trebuchet MS" w:cs="Helvetica"/>
          <w:color w:val="444444"/>
          <w:lang w:val="it-CH"/>
        </w:rPr>
      </w:pPr>
    </w:p>
    <w:p w14:paraId="7488F98D" w14:textId="77777777" w:rsidR="001A614C" w:rsidRPr="001A614C" w:rsidRDefault="001A614C" w:rsidP="001A614C">
      <w:pPr>
        <w:spacing w:after="0" w:line="240" w:lineRule="auto"/>
        <w:ind w:left="426"/>
        <w:jc w:val="both"/>
        <w:rPr>
          <w:rFonts w:ascii="Trebuchet MS" w:eastAsia="Calibri" w:hAnsi="Trebuchet MS" w:cs="Times New Roman"/>
          <w:sz w:val="24"/>
          <w:szCs w:val="24"/>
          <w:lang w:val="ro-RO"/>
        </w:rPr>
      </w:pPr>
      <w:r w:rsidRPr="001A614C">
        <w:rPr>
          <w:rFonts w:ascii="Trebuchet MS" w:eastAsia="Calibri" w:hAnsi="Trebuchet MS" w:cs="Helvetica"/>
          <w:color w:val="444444"/>
          <w:sz w:val="24"/>
          <w:szCs w:val="24"/>
          <w:lang w:val="ro-RO"/>
        </w:rPr>
        <w:t>În luna decembrie 2023 a fost semnată Decizia de finanțare pentru proiectul </w:t>
      </w:r>
      <w:r w:rsidRPr="001A614C">
        <w:rPr>
          <w:rFonts w:ascii="Trebuchet MS" w:eastAsia="Calibri" w:hAnsi="Trebuchet MS" w:cs="Helvetica"/>
          <w:b/>
          <w:bCs/>
          <w:i/>
          <w:iCs/>
          <w:color w:val="444444"/>
          <w:sz w:val="24"/>
          <w:szCs w:val="24"/>
          <w:lang w:val="ro-RO"/>
        </w:rPr>
        <w:t>“</w:t>
      </w:r>
      <w:r w:rsidRPr="001A614C">
        <w:rPr>
          <w:rFonts w:ascii="Trebuchet MS" w:eastAsia="Calibri" w:hAnsi="Trebuchet MS" w:cs="Times New Roman"/>
          <w:b/>
          <w:bCs/>
          <w:sz w:val="24"/>
          <w:szCs w:val="24"/>
          <w:lang w:val="ro-RO"/>
        </w:rPr>
        <w:t>Sprijin pentru AMPOC în procesul de închidere si durabilitate</w:t>
      </w:r>
      <w:r w:rsidRPr="001A614C">
        <w:rPr>
          <w:rFonts w:ascii="Trebuchet MS" w:eastAsia="Calibri" w:hAnsi="Trebuchet MS" w:cs="Helvetica"/>
          <w:b/>
          <w:bCs/>
          <w:i/>
          <w:iCs/>
          <w:color w:val="444444"/>
          <w:sz w:val="24"/>
          <w:szCs w:val="24"/>
          <w:lang w:val="ro-RO"/>
        </w:rPr>
        <w:t>”</w:t>
      </w:r>
      <w:r w:rsidRPr="001A614C">
        <w:rPr>
          <w:rFonts w:ascii="Trebuchet MS" w:eastAsia="Calibri" w:hAnsi="Trebuchet MS" w:cs="Helvetica"/>
          <w:color w:val="444444"/>
          <w:sz w:val="24"/>
          <w:szCs w:val="24"/>
          <w:lang w:val="ro-RO"/>
        </w:rPr>
        <w:t>,</w:t>
      </w:r>
      <w:r w:rsidRPr="001A614C">
        <w:rPr>
          <w:rFonts w:ascii="Trebuchet MS" w:eastAsia="Calibri" w:hAnsi="Trebuchet MS" w:cs="Helvetica"/>
          <w:b/>
          <w:bCs/>
          <w:i/>
          <w:iCs/>
          <w:color w:val="444444"/>
          <w:sz w:val="24"/>
          <w:szCs w:val="24"/>
          <w:lang w:val="ro-RO"/>
        </w:rPr>
        <w:t> </w:t>
      </w:r>
      <w:r w:rsidRPr="001A614C">
        <w:rPr>
          <w:rFonts w:ascii="Trebuchet MS" w:eastAsia="Calibri" w:hAnsi="Trebuchet MS" w:cs="Helvetica"/>
          <w:b/>
          <w:bCs/>
          <w:iCs/>
          <w:color w:val="444444"/>
          <w:sz w:val="24"/>
          <w:szCs w:val="24"/>
          <w:lang w:val="ro-RO"/>
        </w:rPr>
        <w:t>cod proiect 2.013</w:t>
      </w:r>
      <w:r w:rsidRPr="001A614C">
        <w:rPr>
          <w:rFonts w:ascii="Trebuchet MS" w:eastAsia="Calibri" w:hAnsi="Trebuchet MS" w:cs="Helvetica"/>
          <w:i/>
          <w:color w:val="444444"/>
          <w:sz w:val="24"/>
          <w:szCs w:val="24"/>
          <w:lang w:val="ro-RO"/>
        </w:rPr>
        <w:t>,</w:t>
      </w:r>
      <w:r w:rsidRPr="001A614C">
        <w:rPr>
          <w:rFonts w:ascii="Trebuchet MS" w:eastAsia="Calibri" w:hAnsi="Trebuchet MS" w:cs="Helvetica"/>
          <w:color w:val="444444"/>
          <w:sz w:val="24"/>
          <w:szCs w:val="24"/>
          <w:lang w:val="ro-RO"/>
        </w:rPr>
        <w:t xml:space="preserve"> co-finanțat din Fondul Social European+ prin POAT 2021-2027, </w:t>
      </w:r>
      <w:r w:rsidRPr="001A614C">
        <w:rPr>
          <w:rFonts w:ascii="Trebuchet MS" w:eastAsia="Calibri" w:hAnsi="Trebuchet MS" w:cs="Times New Roman"/>
          <w:sz w:val="24"/>
          <w:szCs w:val="24"/>
          <w:lang w:val="ro-RO"/>
        </w:rPr>
        <w:t xml:space="preserve">Prioritatea </w:t>
      </w:r>
      <w:bookmarkStart w:id="0" w:name="_Hlk140751229"/>
      <w:r w:rsidRPr="001A614C">
        <w:rPr>
          <w:rFonts w:ascii="Trebuchet MS" w:eastAsia="Calibri" w:hAnsi="Trebuchet MS" w:cs="Times New Roman"/>
          <w:sz w:val="24"/>
          <w:szCs w:val="24"/>
          <w:lang w:val="ro-RO"/>
        </w:rPr>
        <w:t>P2- Îmbunătățirea capacității de gestionare și implementare şi asigurarea transparenţei fondurilor FEDR, FC, FSE+, FTJ</w:t>
      </w:r>
    </w:p>
    <w:bookmarkEnd w:id="0"/>
    <w:p w14:paraId="45DA9C1F" w14:textId="77777777" w:rsidR="001A614C" w:rsidRPr="001A614C" w:rsidRDefault="001A614C" w:rsidP="001A614C">
      <w:pPr>
        <w:spacing w:after="0" w:line="240" w:lineRule="auto"/>
        <w:ind w:left="426"/>
        <w:jc w:val="both"/>
        <w:rPr>
          <w:rFonts w:ascii="Trebuchet MS" w:eastAsia="Times New Roman" w:hAnsi="Trebuchet MS" w:cs="Helvetica"/>
          <w:color w:val="444444"/>
          <w:lang w:val="it-CH"/>
        </w:rPr>
      </w:pPr>
      <w:r w:rsidRPr="001A614C">
        <w:rPr>
          <w:rFonts w:ascii="Trebuchet MS" w:eastAsia="Times New Roman" w:hAnsi="Trebuchet MS" w:cs="Helvetica"/>
          <w:b/>
          <w:bCs/>
          <w:color w:val="444444"/>
          <w:lang w:val="it-CH"/>
        </w:rPr>
        <w:t>Obiectivul general</w:t>
      </w:r>
      <w:r w:rsidRPr="001A614C">
        <w:rPr>
          <w:rFonts w:ascii="Trebuchet MS" w:eastAsia="Times New Roman" w:hAnsi="Trebuchet MS" w:cs="Helvetica"/>
          <w:color w:val="444444"/>
          <w:lang w:val="it-CH"/>
        </w:rPr>
        <w:t> al proiectului este c</w:t>
      </w:r>
      <w:r w:rsidRPr="001A614C">
        <w:rPr>
          <w:rFonts w:ascii="Trebuchet MS" w:eastAsia="Times New Roman" w:hAnsi="Trebuchet MS" w:cs="Times New Roman"/>
          <w:lang w:val="it-CH"/>
        </w:rPr>
        <w:t>onsolidarea capacității administrative a AMPOC necesară eficientizării gestionării proiectelor finanțate si închiderii programului operațional, contribuind la absorbția eficace, eficientă și transparentă a fondurilor.</w:t>
      </w:r>
    </w:p>
    <w:p w14:paraId="6EA41B83" w14:textId="77777777" w:rsidR="001A614C" w:rsidRPr="001A614C" w:rsidRDefault="001A614C" w:rsidP="001A614C">
      <w:pPr>
        <w:shd w:val="clear" w:color="auto" w:fill="FFFFFF"/>
        <w:spacing w:after="150" w:line="240" w:lineRule="auto"/>
        <w:ind w:left="426"/>
        <w:jc w:val="both"/>
        <w:rPr>
          <w:rFonts w:ascii="Trebuchet MS" w:eastAsia="Times New Roman" w:hAnsi="Trebuchet MS" w:cs="Helvetica"/>
          <w:color w:val="444444"/>
          <w:lang w:val="it-CH"/>
        </w:rPr>
      </w:pPr>
      <w:r w:rsidRPr="001A614C">
        <w:rPr>
          <w:rFonts w:ascii="Trebuchet MS" w:eastAsia="Times New Roman" w:hAnsi="Trebuchet MS" w:cs="Helvetica"/>
          <w:b/>
          <w:bCs/>
          <w:color w:val="444444"/>
          <w:lang w:val="it-CH"/>
        </w:rPr>
        <w:t>Obiectivul specific</w:t>
      </w:r>
      <w:r w:rsidRPr="001A614C">
        <w:rPr>
          <w:rFonts w:ascii="Trebuchet MS" w:eastAsia="Times New Roman" w:hAnsi="Trebuchet MS" w:cs="Helvetica"/>
          <w:color w:val="444444"/>
          <w:lang w:val="it-CH"/>
        </w:rPr>
        <w:t> al proiectului este a</w:t>
      </w:r>
      <w:r w:rsidRPr="001A614C">
        <w:rPr>
          <w:rFonts w:ascii="Trebuchet MS" w:eastAsia="Times New Roman" w:hAnsi="Trebuchet MS" w:cs="Times New Roman"/>
          <w:lang w:val="it-CH"/>
        </w:rPr>
        <w:t>ngajarea de personal contractual pentru eficientizarea verificărilor de management (monitorizarea, efectuarea vizitelor la fața locului, managementul financiar, verificarea achizițiilor, verificarea durabilității, sprijin pentru întocmirea RAI final etc) cât și alte activități specifice închiderii programului pentru proiectele finanțate din POC.</w:t>
      </w:r>
    </w:p>
    <w:p w14:paraId="28C07105" w14:textId="77777777" w:rsidR="001A614C" w:rsidRPr="001A614C" w:rsidRDefault="001A614C" w:rsidP="001A614C">
      <w:pPr>
        <w:shd w:val="clear" w:color="auto" w:fill="FFFFFF"/>
        <w:spacing w:after="150" w:line="240" w:lineRule="auto"/>
        <w:ind w:left="426"/>
        <w:jc w:val="both"/>
        <w:rPr>
          <w:rFonts w:ascii="Trebuchet MS" w:eastAsia="Times New Roman" w:hAnsi="Trebuchet MS" w:cs="Helvetica"/>
          <w:color w:val="444444"/>
          <w:lang w:val="it-CH"/>
        </w:rPr>
      </w:pPr>
      <w:r w:rsidRPr="001A614C">
        <w:rPr>
          <w:rFonts w:ascii="Trebuchet MS" w:eastAsia="Times New Roman" w:hAnsi="Trebuchet MS" w:cs="Helvetica"/>
          <w:b/>
          <w:bCs/>
          <w:color w:val="444444"/>
          <w:lang w:val="it-CH"/>
        </w:rPr>
        <w:t>Beneficiar</w:t>
      </w:r>
      <w:r w:rsidRPr="001A614C">
        <w:rPr>
          <w:rFonts w:ascii="Trebuchet MS" w:eastAsia="Times New Roman" w:hAnsi="Trebuchet MS" w:cs="Helvetica"/>
          <w:color w:val="444444"/>
          <w:lang w:val="it-CH"/>
        </w:rPr>
        <w:t xml:space="preserve">: </w:t>
      </w:r>
      <w:r w:rsidRPr="001A614C">
        <w:rPr>
          <w:rFonts w:ascii="Trebuchet MS" w:eastAsia="Times New Roman" w:hAnsi="Trebuchet MS" w:cs="Times New Roman"/>
          <w:lang w:val="it-CH"/>
        </w:rPr>
        <w:t>Autoritatea de Management pentru Programul Operațional Competitivitate</w:t>
      </w:r>
    </w:p>
    <w:p w14:paraId="79BC8D2D" w14:textId="77777777" w:rsidR="001A614C" w:rsidRPr="001A614C" w:rsidRDefault="001A614C" w:rsidP="001A614C">
      <w:pPr>
        <w:shd w:val="clear" w:color="auto" w:fill="FFFFFF"/>
        <w:spacing w:after="150" w:line="240" w:lineRule="auto"/>
        <w:ind w:left="426"/>
        <w:jc w:val="both"/>
        <w:rPr>
          <w:rFonts w:ascii="Trebuchet MS" w:eastAsia="Times New Roman" w:hAnsi="Trebuchet MS" w:cs="Helvetica"/>
          <w:color w:val="444444"/>
          <w:lang w:val="it-CH"/>
        </w:rPr>
      </w:pPr>
      <w:r w:rsidRPr="001A614C">
        <w:rPr>
          <w:rFonts w:ascii="Trebuchet MS" w:eastAsia="Times New Roman" w:hAnsi="Trebuchet MS" w:cs="Helvetica"/>
          <w:b/>
          <w:bCs/>
          <w:color w:val="444444"/>
          <w:lang w:val="it-CH"/>
        </w:rPr>
        <w:t>Rezultatul prevăzut</w:t>
      </w:r>
      <w:r w:rsidRPr="001A614C">
        <w:rPr>
          <w:rFonts w:ascii="Trebuchet MS" w:eastAsia="Times New Roman" w:hAnsi="Trebuchet MS" w:cs="Helvetica"/>
          <w:color w:val="444444"/>
          <w:lang w:val="it-CH"/>
        </w:rPr>
        <w:t> al proiectului este următorul:</w:t>
      </w:r>
    </w:p>
    <w:p w14:paraId="5180F8AC" w14:textId="77777777" w:rsidR="001A614C" w:rsidRPr="001A614C" w:rsidRDefault="001A614C" w:rsidP="001A614C">
      <w:pPr>
        <w:shd w:val="clear" w:color="auto" w:fill="FFFFFF"/>
        <w:spacing w:after="150" w:line="240" w:lineRule="auto"/>
        <w:ind w:left="426"/>
        <w:jc w:val="both"/>
        <w:rPr>
          <w:rFonts w:ascii="Trebuchet MS" w:eastAsia="Times New Roman" w:hAnsi="Trebuchet MS" w:cs="Helvetica"/>
          <w:color w:val="444444"/>
          <w:lang w:val="it-CH"/>
        </w:rPr>
      </w:pPr>
      <w:r w:rsidRPr="001A614C">
        <w:rPr>
          <w:rFonts w:ascii="Trebuchet MS" w:eastAsia="Times New Roman" w:hAnsi="Trebuchet MS" w:cs="Times New Roman"/>
          <w:lang w:val="it-CH"/>
        </w:rPr>
        <w:t xml:space="preserve">Sprijin în gestionarea și controlul fondurilor prin angajarea de personal contractual în afara organigramei, respectiv 35 de posturi pe o perioada de 24 de luni. </w:t>
      </w:r>
    </w:p>
    <w:p w14:paraId="5BD0CC1A" w14:textId="77777777" w:rsidR="001A614C" w:rsidRPr="001A614C" w:rsidRDefault="001A614C" w:rsidP="001A614C">
      <w:pPr>
        <w:autoSpaceDE w:val="0"/>
        <w:autoSpaceDN w:val="0"/>
        <w:adjustRightInd w:val="0"/>
        <w:spacing w:after="0" w:line="240" w:lineRule="auto"/>
        <w:ind w:left="426"/>
        <w:jc w:val="both"/>
        <w:rPr>
          <w:rFonts w:ascii="Trebuchet MS" w:eastAsia="Calibri" w:hAnsi="Trebuchet MS" w:cs="Helvetica"/>
          <w:color w:val="444444"/>
          <w:lang w:val="it-CH"/>
        </w:rPr>
      </w:pPr>
      <w:r w:rsidRPr="001A614C">
        <w:rPr>
          <w:rFonts w:ascii="Trebuchet MS" w:eastAsia="Calibri" w:hAnsi="Trebuchet MS" w:cs="Helvetica"/>
          <w:b/>
          <w:bCs/>
          <w:color w:val="444444"/>
          <w:lang w:val="it-CH"/>
        </w:rPr>
        <w:t xml:space="preserve">Valoarea totală a proiectului este de 14.561.863 lei, valoarea totală eligibilă a proiectului reprezintă </w:t>
      </w:r>
      <w:r w:rsidRPr="001A614C">
        <w:rPr>
          <w:rFonts w:ascii="Trebuchet MS" w:eastAsia="Calibri" w:hAnsi="Trebuchet MS" w:cs="Helvetica"/>
          <w:color w:val="444444"/>
          <w:lang w:val="it-CH"/>
        </w:rPr>
        <w:t>12.914.438 lei, din care:</w:t>
      </w:r>
    </w:p>
    <w:p w14:paraId="7432F7AE" w14:textId="77777777" w:rsidR="001A614C" w:rsidRPr="001A614C" w:rsidRDefault="001A614C" w:rsidP="001A614C">
      <w:pPr>
        <w:autoSpaceDE w:val="0"/>
        <w:autoSpaceDN w:val="0"/>
        <w:adjustRightInd w:val="0"/>
        <w:spacing w:after="0" w:line="240" w:lineRule="auto"/>
        <w:ind w:left="1276"/>
        <w:jc w:val="both"/>
        <w:rPr>
          <w:rFonts w:ascii="Trebuchet MS" w:eastAsia="Times New Roman" w:hAnsi="Trebuchet MS" w:cs="Times New Roman"/>
          <w:lang w:val="it-CH"/>
        </w:rPr>
      </w:pPr>
      <w:r w:rsidRPr="001A614C">
        <w:rPr>
          <w:rFonts w:ascii="Trebuchet MS" w:eastAsia="Calibri" w:hAnsi="Trebuchet MS" w:cs="Helvetica"/>
          <w:color w:val="444444"/>
          <w:lang w:val="it-CH"/>
        </w:rPr>
        <w:t xml:space="preserve">- </w:t>
      </w:r>
      <w:r w:rsidRPr="001A614C">
        <w:rPr>
          <w:rFonts w:ascii="Trebuchet MS" w:eastAsia="Times New Roman" w:hAnsi="Trebuchet MS" w:cs="Times New Roman"/>
          <w:lang w:val="it-CH"/>
        </w:rPr>
        <w:t xml:space="preserve">valoarea eligibilă nerambursabilă din partea fondurilor (FSE+) este de 6.799.024,79 lei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6"/>
      </w:tblGrid>
      <w:tr w:rsidR="001A614C" w:rsidRPr="001A614C" w14:paraId="685D62D3" w14:textId="77777777" w:rsidTr="008E7085">
        <w:trPr>
          <w:trHeight w:val="84"/>
        </w:trPr>
        <w:tc>
          <w:tcPr>
            <w:tcW w:w="1046" w:type="dxa"/>
          </w:tcPr>
          <w:p w14:paraId="6254C02D" w14:textId="77777777" w:rsidR="001A614C" w:rsidRPr="001A614C" w:rsidRDefault="001A614C" w:rsidP="001A614C">
            <w:pPr>
              <w:autoSpaceDE w:val="0"/>
              <w:autoSpaceDN w:val="0"/>
              <w:adjustRightInd w:val="0"/>
              <w:spacing w:after="0" w:line="240" w:lineRule="auto"/>
              <w:ind w:left="1276"/>
              <w:rPr>
                <w:rFonts w:ascii="Trebuchet MS" w:eastAsia="Times New Roman" w:hAnsi="Trebuchet MS" w:cs="Times New Roman"/>
                <w:lang w:val="it-CH"/>
              </w:rPr>
            </w:pPr>
          </w:p>
        </w:tc>
      </w:tr>
    </w:tbl>
    <w:p w14:paraId="61A528BE" w14:textId="77777777" w:rsidR="001A614C" w:rsidRPr="001A614C" w:rsidRDefault="001A614C" w:rsidP="001A614C">
      <w:pPr>
        <w:autoSpaceDE w:val="0"/>
        <w:autoSpaceDN w:val="0"/>
        <w:adjustRightInd w:val="0"/>
        <w:spacing w:after="0" w:line="240" w:lineRule="auto"/>
        <w:ind w:left="1276"/>
        <w:jc w:val="both"/>
        <w:rPr>
          <w:rFonts w:ascii="Trebuchet MS" w:eastAsia="Times New Roman" w:hAnsi="Trebuchet MS" w:cs="Times New Roman"/>
          <w:lang w:val="it-CH"/>
        </w:rPr>
      </w:pPr>
      <w:r w:rsidRPr="001A614C">
        <w:rPr>
          <w:rFonts w:ascii="Trebuchet MS" w:eastAsia="Times New Roman" w:hAnsi="Trebuchet MS" w:cs="Times New Roman"/>
          <w:lang w:val="it-CH"/>
        </w:rPr>
        <w:t>-valaorea co-finanțării eligibilă din partea beneficiarului este de 6.115.413,21 lei</w:t>
      </w:r>
    </w:p>
    <w:p w14:paraId="1818F70A" w14:textId="77777777" w:rsidR="001A614C" w:rsidRPr="001A614C" w:rsidRDefault="001A614C" w:rsidP="001A614C">
      <w:pPr>
        <w:autoSpaceDE w:val="0"/>
        <w:autoSpaceDN w:val="0"/>
        <w:adjustRightInd w:val="0"/>
        <w:spacing w:after="0" w:line="240" w:lineRule="auto"/>
        <w:ind w:left="426"/>
        <w:jc w:val="both"/>
        <w:rPr>
          <w:rFonts w:ascii="Trebuchet MS" w:eastAsia="Calibri" w:hAnsi="Trebuchet MS" w:cs="Helvetica"/>
          <w:color w:val="444444"/>
          <w:lang w:val="it-CH"/>
        </w:rPr>
      </w:pPr>
    </w:p>
    <w:p w14:paraId="10C9F155" w14:textId="77777777" w:rsidR="001A614C" w:rsidRPr="001A614C" w:rsidRDefault="001A614C" w:rsidP="001A614C">
      <w:pPr>
        <w:autoSpaceDE w:val="0"/>
        <w:autoSpaceDN w:val="0"/>
        <w:adjustRightInd w:val="0"/>
        <w:spacing w:after="0" w:line="240" w:lineRule="auto"/>
        <w:ind w:left="426"/>
        <w:rPr>
          <w:rFonts w:ascii="Trebuchet MS" w:eastAsia="Calibri" w:hAnsi="Trebuchet MS" w:cs="Helvetica"/>
          <w:color w:val="444444"/>
          <w:lang w:val="it-CH"/>
        </w:rPr>
      </w:pPr>
      <w:r w:rsidRPr="001A614C">
        <w:rPr>
          <w:rFonts w:ascii="Trebuchet MS" w:eastAsia="Calibri" w:hAnsi="Trebuchet MS" w:cs="Helvetica"/>
          <w:b/>
          <w:bCs/>
          <w:color w:val="444444"/>
          <w:lang w:val="it-CH"/>
        </w:rPr>
        <w:t>Durata proiectului</w:t>
      </w:r>
      <w:r w:rsidRPr="001A614C">
        <w:rPr>
          <w:rFonts w:ascii="Trebuchet MS" w:eastAsia="Calibri" w:hAnsi="Trebuchet MS" w:cs="Helvetica"/>
          <w:color w:val="444444"/>
          <w:lang w:val="it-CH"/>
        </w:rPr>
        <w:t>: 24 luni, respectiv de la</w:t>
      </w:r>
      <w:r w:rsidRPr="001A614C">
        <w:rPr>
          <w:rFonts w:ascii="Trebuchet MS" w:eastAsia="Calibri" w:hAnsi="Trebuchet MS" w:cs="Trebuchet MS"/>
          <w:color w:val="000000"/>
          <w:lang w:val="it-CH"/>
        </w:rPr>
        <w:t xml:space="preserve"> </w:t>
      </w:r>
      <w:r w:rsidRPr="001A614C">
        <w:rPr>
          <w:rFonts w:ascii="Trebuchet MS" w:eastAsia="Calibri" w:hAnsi="Trebuchet MS" w:cs="Times New Roman"/>
          <w:color w:val="000000"/>
          <w:lang w:val="it-CH"/>
        </w:rPr>
        <w:t xml:space="preserve">01.01.2024 </w:t>
      </w:r>
      <w:r w:rsidRPr="001A614C">
        <w:rPr>
          <w:rFonts w:ascii="Trebuchet MS" w:eastAsia="Calibri" w:hAnsi="Trebuchet MS" w:cs="Helvetica"/>
          <w:color w:val="444444"/>
          <w:lang w:val="it-CH"/>
        </w:rPr>
        <w:t>până la 31.12.2025</w:t>
      </w:r>
    </w:p>
    <w:p w14:paraId="2E3C1449" w14:textId="77777777" w:rsidR="001A614C" w:rsidRPr="001A614C" w:rsidRDefault="001A614C" w:rsidP="001A614C">
      <w:pPr>
        <w:autoSpaceDE w:val="0"/>
        <w:autoSpaceDN w:val="0"/>
        <w:adjustRightInd w:val="0"/>
        <w:spacing w:after="0" w:line="240" w:lineRule="auto"/>
        <w:ind w:left="426"/>
        <w:rPr>
          <w:rFonts w:ascii="Trebuchet MS" w:eastAsia="Calibri" w:hAnsi="Trebuchet MS" w:cs="Helvetica"/>
          <w:color w:val="444444"/>
          <w:lang w:val="it-CH"/>
        </w:rPr>
      </w:pPr>
    </w:p>
    <w:p w14:paraId="51E2F628" w14:textId="77777777" w:rsidR="001A614C" w:rsidRPr="001A614C" w:rsidRDefault="001A614C" w:rsidP="001A614C">
      <w:pPr>
        <w:shd w:val="clear" w:color="auto" w:fill="FFFFFF"/>
        <w:spacing w:after="150" w:line="240" w:lineRule="auto"/>
        <w:ind w:left="426"/>
        <w:jc w:val="both"/>
        <w:rPr>
          <w:rFonts w:ascii="Trebuchet MS" w:eastAsia="Times New Roman" w:hAnsi="Trebuchet MS" w:cs="Helvetica"/>
          <w:color w:val="444444"/>
        </w:rPr>
      </w:pPr>
      <w:r w:rsidRPr="001A614C">
        <w:rPr>
          <w:rFonts w:ascii="Trebuchet MS" w:eastAsia="Times New Roman" w:hAnsi="Trebuchet MS" w:cs="Helvetica"/>
          <w:b/>
          <w:bCs/>
          <w:color w:val="444444"/>
        </w:rPr>
        <w:t>Date de contact</w:t>
      </w:r>
      <w:r w:rsidRPr="001A614C">
        <w:rPr>
          <w:rFonts w:ascii="Trebuchet MS" w:eastAsia="Times New Roman" w:hAnsi="Trebuchet MS" w:cs="Helvetica"/>
          <w:color w:val="444444"/>
        </w:rPr>
        <w:t>: </w:t>
      </w:r>
      <w:hyperlink r:id="rId6" w:history="1">
        <w:r w:rsidRPr="001A614C">
          <w:rPr>
            <w:rFonts w:ascii="Trebuchet MS" w:eastAsia="Times New Roman" w:hAnsi="Trebuchet MS" w:cs="Helvetica"/>
            <w:color w:val="0563C1"/>
            <w:u w:val="single"/>
          </w:rPr>
          <w:t>secretariat.poc@mfe.gov.ro</w:t>
        </w:r>
      </w:hyperlink>
    </w:p>
    <w:p w14:paraId="0B0A3ADF" w14:textId="77777777" w:rsidR="00000000" w:rsidRPr="001A614C" w:rsidRDefault="00000000" w:rsidP="001A614C">
      <w:pPr>
        <w:ind w:firstLine="720"/>
      </w:pPr>
    </w:p>
    <w:sectPr w:rsidR="00E7516A" w:rsidRPr="001A61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EC"/>
    <w:rsid w:val="001A614C"/>
    <w:rsid w:val="002667D6"/>
    <w:rsid w:val="00545241"/>
    <w:rsid w:val="00BC156F"/>
    <w:rsid w:val="00E5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7B95"/>
  <w15:chartTrackingRefBased/>
  <w15:docId w15:val="{9493CA3D-2DEA-4D92-B645-015CC52A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poc@mfe.gov.r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Cornelia Budica</dc:creator>
  <cp:keywords/>
  <dc:description/>
  <cp:lastModifiedBy>Valentin Barbu</cp:lastModifiedBy>
  <cp:revision>2</cp:revision>
  <dcterms:created xsi:type="dcterms:W3CDTF">2024-02-09T08:20:00Z</dcterms:created>
  <dcterms:modified xsi:type="dcterms:W3CDTF">2024-02-09T08:20:00Z</dcterms:modified>
</cp:coreProperties>
</file>